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659B3BF" w14:textId="77777777" w:rsidR="00893F98" w:rsidRPr="000452AD" w:rsidRDefault="00893F98" w:rsidP="00893F98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 w:rsidRPr="000452AD">
        <w:rPr>
          <w:rFonts w:ascii="Arial" w:hAnsi="Arial" w:cs="Arial"/>
          <w:b/>
          <w:bCs/>
          <w:spacing w:val="40"/>
          <w:sz w:val="32"/>
          <w:szCs w:val="32"/>
          <w:u w:val="none"/>
        </w:rPr>
        <w:t>Metodický materiál</w:t>
      </w:r>
    </w:p>
    <w:p w14:paraId="5A516686" w14:textId="77777777" w:rsidR="00893F98" w:rsidRPr="000452AD" w:rsidRDefault="00893F98" w:rsidP="00893F98">
      <w:pPr>
        <w:pStyle w:val="Nadpis2"/>
        <w:spacing w:line="280" w:lineRule="atLeast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 w:rsidRPr="000452AD">
        <w:rPr>
          <w:rFonts w:ascii="Arial" w:hAnsi="Arial" w:cs="Arial"/>
          <w:b/>
          <w:bCs/>
          <w:sz w:val="28"/>
          <w:szCs w:val="28"/>
          <w:u w:val="none"/>
        </w:rPr>
        <w:t>odboru veřejné správy</w:t>
      </w:r>
      <w:r w:rsidR="00850CCE">
        <w:rPr>
          <w:rFonts w:ascii="Arial" w:hAnsi="Arial" w:cs="Arial"/>
          <w:b/>
          <w:bCs/>
          <w:sz w:val="28"/>
          <w:szCs w:val="28"/>
          <w:u w:val="none"/>
        </w:rPr>
        <w:t xml:space="preserve">, </w:t>
      </w:r>
      <w:r w:rsidR="00850CCE" w:rsidRPr="000452AD">
        <w:rPr>
          <w:rFonts w:ascii="Arial" w:hAnsi="Arial" w:cs="Arial"/>
          <w:b/>
          <w:bCs/>
          <w:sz w:val="28"/>
          <w:szCs w:val="28"/>
          <w:u w:val="none"/>
        </w:rPr>
        <w:t>dozoru a kontroly</w:t>
      </w:r>
      <w:r w:rsidRPr="000452AD">
        <w:rPr>
          <w:rFonts w:ascii="Arial" w:hAnsi="Arial" w:cs="Arial"/>
          <w:b/>
          <w:bCs/>
          <w:sz w:val="28"/>
          <w:szCs w:val="28"/>
          <w:u w:val="none"/>
        </w:rPr>
        <w:t xml:space="preserve"> Ministerstva vnitra </w:t>
      </w:r>
    </w:p>
    <w:p w14:paraId="7FD70F19" w14:textId="77777777" w:rsidR="00893F98" w:rsidRPr="000452A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86B2BEA" w14:textId="77777777" w:rsidR="00893F98" w:rsidRPr="000452AD" w:rsidRDefault="00893F98" w:rsidP="00893F98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Vzor obecně závazné vyhlášky obce </w:t>
      </w:r>
      <w:r w:rsidRPr="0080616A">
        <w:rPr>
          <w:rFonts w:ascii="Arial" w:hAnsi="Arial" w:cs="Arial"/>
          <w:b/>
          <w:bCs/>
          <w:color w:val="333399"/>
          <w:sz w:val="26"/>
          <w:szCs w:val="26"/>
        </w:rPr>
        <w:t>o místním poplatku ze psů</w:t>
      </w:r>
    </w:p>
    <w:p w14:paraId="42809756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5C2277F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(</w:t>
      </w:r>
      <w:r w:rsidRPr="00B27732">
        <w:rPr>
          <w:rFonts w:ascii="Arial" w:hAnsi="Arial" w:cs="Arial"/>
          <w:b/>
          <w:color w:val="0070C0"/>
        </w:rPr>
        <w:t>město, městys</w:t>
      </w:r>
      <w:r>
        <w:rPr>
          <w:rFonts w:ascii="Arial" w:hAnsi="Arial" w:cs="Arial"/>
          <w:b/>
        </w:rPr>
        <w:t>)</w:t>
      </w:r>
      <w:r w:rsidR="00F16929">
        <w:rPr>
          <w:rFonts w:ascii="Arial" w:hAnsi="Arial" w:cs="Arial"/>
          <w:b/>
        </w:rPr>
        <w:t xml:space="preserve"> …</w:t>
      </w:r>
    </w:p>
    <w:p w14:paraId="182B433B" w14:textId="7E06DCE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(</w:t>
      </w:r>
      <w:r w:rsidRPr="00B27732">
        <w:rPr>
          <w:rFonts w:ascii="Arial" w:hAnsi="Arial" w:cs="Arial"/>
          <w:b/>
          <w:color w:val="0070C0"/>
        </w:rPr>
        <w:t>města, městyse</w:t>
      </w:r>
      <w:r>
        <w:rPr>
          <w:rFonts w:ascii="Arial" w:hAnsi="Arial" w:cs="Arial"/>
          <w:b/>
        </w:rPr>
        <w:t>)</w:t>
      </w:r>
      <w:r w:rsidR="00F16929">
        <w:rPr>
          <w:rFonts w:ascii="Arial" w:hAnsi="Arial" w:cs="Arial"/>
          <w:b/>
        </w:rPr>
        <w:t xml:space="preserve"> …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(</w:t>
      </w:r>
      <w:r w:rsidRPr="00B27732">
        <w:rPr>
          <w:rFonts w:ascii="Arial" w:hAnsi="Arial" w:cs="Arial"/>
          <w:b/>
          <w:color w:val="0070C0"/>
        </w:rPr>
        <w:t>města, městyse</w:t>
      </w:r>
      <w:r w:rsidR="005932D1">
        <w:rPr>
          <w:rFonts w:ascii="Arial" w:hAnsi="Arial" w:cs="Arial"/>
          <w:b/>
        </w:rPr>
        <w:t>)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998B4A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(</w:t>
      </w:r>
      <w:r w:rsidRPr="000B4D44">
        <w:rPr>
          <w:rFonts w:ascii="Arial" w:hAnsi="Arial" w:cs="Arial"/>
          <w:color w:val="0070C0"/>
          <w:sz w:val="22"/>
          <w:szCs w:val="22"/>
        </w:rPr>
        <w:t>města, městyse</w:t>
      </w:r>
      <w:r>
        <w:rPr>
          <w:rFonts w:ascii="Arial" w:hAnsi="Arial" w:cs="Arial"/>
          <w:sz w:val="22"/>
          <w:szCs w:val="22"/>
        </w:rPr>
        <w:t xml:space="preserve">) </w:t>
      </w:r>
      <w:r w:rsidR="00A45EBD">
        <w:rPr>
          <w:rFonts w:ascii="Arial" w:hAnsi="Arial" w:cs="Arial"/>
          <w:sz w:val="22"/>
          <w:szCs w:val="22"/>
        </w:rPr>
        <w:t>…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A45EBD">
        <w:rPr>
          <w:rFonts w:ascii="Arial" w:hAnsi="Arial" w:cs="Arial"/>
          <w:sz w:val="22"/>
          <w:szCs w:val="22"/>
        </w:rPr>
        <w:t>…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70FA5CC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50CCE" w:rsidRPr="0001228D">
        <w:rPr>
          <w:rFonts w:ascii="Arial" w:hAnsi="Arial" w:cs="Arial"/>
          <w:sz w:val="22"/>
          <w:szCs w:val="22"/>
        </w:rPr>
        <w:t>(</w:t>
      </w:r>
      <w:r w:rsidR="00850CCE" w:rsidRPr="0001228D">
        <w:rPr>
          <w:rFonts w:ascii="Arial" w:hAnsi="Arial" w:cs="Arial"/>
          <w:color w:val="0070C0"/>
          <w:sz w:val="22"/>
          <w:szCs w:val="22"/>
        </w:rPr>
        <w:t>město, městys</w:t>
      </w:r>
      <w:r w:rsidR="00850CCE" w:rsidRPr="0001228D">
        <w:rPr>
          <w:rFonts w:ascii="Arial" w:hAnsi="Arial" w:cs="Arial"/>
          <w:sz w:val="22"/>
          <w:szCs w:val="22"/>
        </w:rPr>
        <w:t xml:space="preserve">) </w:t>
      </w:r>
      <w:r w:rsidR="002A0A74">
        <w:rPr>
          <w:rFonts w:ascii="Arial" w:hAnsi="Arial" w:cs="Arial"/>
          <w:sz w:val="22"/>
          <w:szCs w:val="22"/>
        </w:rPr>
        <w:t>…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ABAB05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 (</w:t>
      </w:r>
      <w:r w:rsidR="00E4247A" w:rsidRPr="0001228D">
        <w:rPr>
          <w:rFonts w:ascii="Arial" w:hAnsi="Arial" w:cs="Arial"/>
          <w:color w:val="0070C0"/>
          <w:sz w:val="22"/>
          <w:szCs w:val="22"/>
        </w:rPr>
        <w:t>městský úřad, úřad městyse</w:t>
      </w:r>
      <w:r w:rsidR="00E4247A" w:rsidRPr="0001228D">
        <w:rPr>
          <w:rFonts w:ascii="Arial" w:hAnsi="Arial" w:cs="Arial"/>
          <w:sz w:val="22"/>
          <w:szCs w:val="22"/>
        </w:rPr>
        <w:t>)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290E28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 (</w:t>
      </w:r>
      <w:r w:rsidR="005C0AE5">
        <w:rPr>
          <w:rFonts w:ascii="Arial" w:hAnsi="Arial" w:cs="Arial"/>
          <w:color w:val="0070C0"/>
          <w:sz w:val="22"/>
          <w:szCs w:val="22"/>
        </w:rPr>
        <w:t>městu, městys</w:t>
      </w:r>
      <w:r w:rsidR="002A0A74">
        <w:rPr>
          <w:rFonts w:ascii="Arial" w:hAnsi="Arial" w:cs="Arial"/>
          <w:color w:val="0070C0"/>
          <w:sz w:val="22"/>
          <w:szCs w:val="22"/>
        </w:rPr>
        <w:t>i</w:t>
      </w:r>
      <w:r w:rsidR="005C0AE5">
        <w:rPr>
          <w:rFonts w:ascii="Arial" w:hAnsi="Arial" w:cs="Arial"/>
          <w:sz w:val="22"/>
          <w:szCs w:val="22"/>
        </w:rPr>
        <w:t>)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</w:t>
      </w:r>
      <w:r w:rsidR="005C0AE5">
        <w:rPr>
          <w:rFonts w:ascii="Arial" w:hAnsi="Arial" w:cs="Arial"/>
          <w:sz w:val="22"/>
          <w:szCs w:val="22"/>
        </w:rPr>
        <w:t>(</w:t>
      </w:r>
      <w:r w:rsidR="005C0AE5" w:rsidRPr="005C0AE5">
        <w:rPr>
          <w:rFonts w:ascii="Arial" w:hAnsi="Arial" w:cs="Arial"/>
          <w:color w:val="0070C0"/>
          <w:sz w:val="22"/>
          <w:szCs w:val="22"/>
        </w:rPr>
        <w:t>příslušnému</w:t>
      </w:r>
      <w:r w:rsidR="005C0AE5">
        <w:rPr>
          <w:rFonts w:ascii="Arial" w:hAnsi="Arial" w:cs="Arial"/>
          <w:sz w:val="22"/>
          <w:szCs w:val="22"/>
        </w:rPr>
        <w:t xml:space="preserve">)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BDB539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2A0A74">
        <w:rPr>
          <w:rFonts w:ascii="Arial" w:hAnsi="Arial" w:cs="Arial"/>
          <w:sz w:val="22"/>
          <w:szCs w:val="22"/>
        </w:rPr>
        <w:t>…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i/>
          <w:color w:val="ED7D31"/>
          <w:sz w:val="22"/>
          <w:szCs w:val="22"/>
        </w:rPr>
        <w:t>(lze stanovit lhůtu delší)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88FCFE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  <w:t>…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0CA6BF4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  <w:t>…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10735313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  <w:t>…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5094520D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717204">
        <w:rPr>
          <w:rFonts w:ascii="Arial" w:hAnsi="Arial" w:cs="Arial"/>
          <w:sz w:val="22"/>
          <w:szCs w:val="22"/>
        </w:rPr>
        <w:t xml:space="preserve">…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77777777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  <w:r w:rsidRPr="00C735F5">
        <w:rPr>
          <w:rFonts w:ascii="Arial" w:hAnsi="Arial" w:cs="Arial"/>
          <w:i/>
          <w:color w:val="0070C0"/>
          <w:szCs w:val="24"/>
        </w:rPr>
        <w:t>(varianta 1)</w:t>
      </w:r>
    </w:p>
    <w:p w14:paraId="5800E2F6" w14:textId="7048876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A0A7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3D6C441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  <w:r w:rsidR="003C1B30" w:rsidRPr="00C735F5">
        <w:rPr>
          <w:rFonts w:ascii="Arial" w:hAnsi="Arial" w:cs="Arial"/>
          <w:i/>
          <w:color w:val="ED7D31"/>
          <w:sz w:val="22"/>
          <w:szCs w:val="22"/>
        </w:rPr>
        <w:t xml:space="preserve">(alternativně </w:t>
      </w:r>
      <w:r w:rsidRPr="00C735F5">
        <w:rPr>
          <w:rFonts w:ascii="Arial" w:hAnsi="Arial" w:cs="Arial"/>
          <w:i/>
          <w:color w:val="ED7D31"/>
          <w:sz w:val="22"/>
          <w:szCs w:val="22"/>
        </w:rPr>
        <w:t>nejpozději do konce příslušného kalendářního roku</w:t>
      </w:r>
      <w:r w:rsidR="003C1B30" w:rsidRPr="00C735F5">
        <w:rPr>
          <w:rFonts w:ascii="Arial" w:hAnsi="Arial" w:cs="Arial"/>
          <w:i/>
          <w:color w:val="ED7D31"/>
          <w:sz w:val="22"/>
          <w:szCs w:val="22"/>
        </w:rPr>
        <w:t>)</w:t>
      </w:r>
      <w:r w:rsidRPr="00C735F5">
        <w:rPr>
          <w:rFonts w:ascii="Arial" w:hAnsi="Arial" w:cs="Arial"/>
          <w:color w:val="ED7D31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49BC7AE3" w14:textId="77777777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  <w:r w:rsidRPr="00C735F5">
        <w:rPr>
          <w:rFonts w:ascii="Arial" w:hAnsi="Arial" w:cs="Arial"/>
          <w:i/>
          <w:color w:val="0070C0"/>
          <w:szCs w:val="24"/>
        </w:rPr>
        <w:t>(varianta 2)</w:t>
      </w:r>
    </w:p>
    <w:p w14:paraId="5EC3443C" w14:textId="193CF7A4" w:rsidR="008D0936" w:rsidRDefault="008D0936" w:rsidP="0070058B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ve </w:t>
      </w:r>
      <w:r w:rsidR="002A0A7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stejných splátkách, nejpozději v termínech </w:t>
      </w:r>
      <w:r w:rsidR="00C444BF">
        <w:rPr>
          <w:rFonts w:ascii="Arial" w:hAnsi="Arial" w:cs="Arial"/>
          <w:sz w:val="22"/>
          <w:szCs w:val="22"/>
        </w:rPr>
        <w:t xml:space="preserve">do </w:t>
      </w:r>
      <w:r w:rsidR="002A0A74">
        <w:rPr>
          <w:rFonts w:ascii="Arial" w:hAnsi="Arial" w:cs="Arial"/>
          <w:sz w:val="22"/>
          <w:szCs w:val="22"/>
        </w:rPr>
        <w:t>…</w:t>
      </w:r>
      <w:r w:rsidR="00C444BF">
        <w:rPr>
          <w:rFonts w:ascii="Arial" w:hAnsi="Arial" w:cs="Arial"/>
          <w:sz w:val="22"/>
          <w:szCs w:val="22"/>
        </w:rPr>
        <w:t xml:space="preserve"> a</w:t>
      </w:r>
      <w:r w:rsidR="00CE27F8">
        <w:rPr>
          <w:rFonts w:ascii="Arial" w:hAnsi="Arial" w:cs="Arial"/>
          <w:sz w:val="22"/>
          <w:szCs w:val="22"/>
        </w:rPr>
        <w:t xml:space="preserve"> </w:t>
      </w:r>
      <w:r w:rsidR="002A0A74">
        <w:rPr>
          <w:rFonts w:ascii="Arial" w:hAnsi="Arial" w:cs="Arial"/>
          <w:sz w:val="22"/>
          <w:szCs w:val="22"/>
        </w:rPr>
        <w:t xml:space="preserve">… </w:t>
      </w:r>
      <w:r w:rsidR="008D18AB">
        <w:rPr>
          <w:rFonts w:ascii="Arial" w:hAnsi="Arial" w:cs="Arial"/>
          <w:sz w:val="22"/>
          <w:szCs w:val="22"/>
        </w:rPr>
        <w:t xml:space="preserve">příslušného </w:t>
      </w:r>
      <w:r>
        <w:rPr>
          <w:rFonts w:ascii="Arial" w:hAnsi="Arial" w:cs="Arial"/>
          <w:sz w:val="22"/>
          <w:szCs w:val="22"/>
        </w:rPr>
        <w:t>kalendářního roku.</w:t>
      </w:r>
    </w:p>
    <w:p w14:paraId="736CA284" w14:textId="42F6FD1A" w:rsidR="0070058B" w:rsidRPr="0070058B" w:rsidRDefault="0070058B" w:rsidP="00C735F5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0058B">
        <w:rPr>
          <w:rFonts w:ascii="Arial" w:hAnsi="Arial" w:cs="Arial"/>
          <w:sz w:val="22"/>
          <w:szCs w:val="22"/>
        </w:rPr>
        <w:t xml:space="preserve">Vznikne-li poplatková povinnost v období mezi daty uvedenými v odstavci 1, je poplatek splatný jednorázově ve lhůtě splatnosti druhé splátky podle odstavce 1. Vznikne-li poplatková povinnost po uplynutí lhůty splatnosti druhé splátky podle </w:t>
      </w:r>
      <w:r w:rsidRPr="0070058B">
        <w:rPr>
          <w:rFonts w:ascii="Arial" w:hAnsi="Arial" w:cs="Arial"/>
          <w:sz w:val="22"/>
          <w:szCs w:val="22"/>
        </w:rPr>
        <w:lastRenderedPageBreak/>
        <w:t>odstavce 1, je poplatek splatný jednorázově do patnáctého dne měsíce, který následuje po měsíci, ve kterém poplatková povinnost vznikla.</w:t>
      </w:r>
    </w:p>
    <w:p w14:paraId="3750B5A3" w14:textId="77777777" w:rsidR="0070058B" w:rsidRDefault="0070058B" w:rsidP="0070058B">
      <w:pPr>
        <w:numPr>
          <w:ilvl w:val="0"/>
          <w:numId w:val="19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4CD43A12" w14:textId="4CF0364F" w:rsidR="00893F98" w:rsidRPr="00D456D7" w:rsidRDefault="0081782F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,</w:t>
      </w:r>
    </w:p>
    <w:p w14:paraId="04C49CBC" w14:textId="36604CF7" w:rsidR="00893F98" w:rsidRPr="00D456D7" w:rsidRDefault="0081782F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,</w:t>
      </w:r>
    </w:p>
    <w:p w14:paraId="05BD83C2" w14:textId="27757886" w:rsidR="00893F98" w:rsidRPr="00D456D7" w:rsidRDefault="00893F98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>…</w:t>
      </w:r>
    </w:p>
    <w:p w14:paraId="52746A70" w14:textId="77777777" w:rsidR="00893F98" w:rsidRPr="00D456D7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>Úleva se poskytuje</w:t>
      </w:r>
      <w:r w:rsidR="00CF60DA">
        <w:rPr>
          <w:rFonts w:ascii="Arial" w:hAnsi="Arial" w:cs="Arial"/>
          <w:sz w:val="22"/>
          <w:szCs w:val="22"/>
        </w:rPr>
        <w:t>:</w:t>
      </w:r>
    </w:p>
    <w:p w14:paraId="57243708" w14:textId="3F9C489D" w:rsidR="00893F98" w:rsidRPr="00D456D7" w:rsidRDefault="0081782F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DC518A">
        <w:rPr>
          <w:rFonts w:ascii="Arial" w:hAnsi="Arial" w:cs="Arial"/>
          <w:sz w:val="22"/>
          <w:szCs w:val="22"/>
        </w:rPr>
        <w:t xml:space="preserve"> ve výši   </w:t>
      </w:r>
      <w:r w:rsidR="00DC518A">
        <w:rPr>
          <w:rFonts w:ascii="Arial" w:hAnsi="Arial" w:cs="Arial"/>
          <w:sz w:val="22"/>
          <w:szCs w:val="22"/>
        </w:rPr>
        <w:tab/>
        <w:t xml:space="preserve">  </w:t>
      </w:r>
      <w:r w:rsidR="00893F98" w:rsidRPr="00D456D7">
        <w:rPr>
          <w:rFonts w:ascii="Arial" w:hAnsi="Arial" w:cs="Arial"/>
          <w:sz w:val="22"/>
          <w:szCs w:val="22"/>
        </w:rPr>
        <w:t>... Kč</w:t>
      </w:r>
      <w:r w:rsidR="00DC518A">
        <w:rPr>
          <w:rFonts w:ascii="Arial" w:hAnsi="Arial" w:cs="Arial"/>
          <w:sz w:val="22"/>
          <w:szCs w:val="22"/>
        </w:rPr>
        <w:t>.</w:t>
      </w:r>
    </w:p>
    <w:p w14:paraId="236020C6" w14:textId="3ECA0557" w:rsidR="00893F98" w:rsidRDefault="00893F98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>…</w:t>
      </w:r>
      <w:r w:rsidR="0081782F">
        <w:rPr>
          <w:rFonts w:ascii="Arial" w:hAnsi="Arial" w:cs="Arial"/>
          <w:sz w:val="22"/>
          <w:szCs w:val="22"/>
        </w:rPr>
        <w:t xml:space="preserve"> </w:t>
      </w:r>
      <w:r w:rsidRPr="00D456D7">
        <w:rPr>
          <w:rFonts w:ascii="Arial" w:hAnsi="Arial" w:cs="Arial"/>
          <w:sz w:val="22"/>
          <w:szCs w:val="22"/>
        </w:rPr>
        <w:t xml:space="preserve">ve výši             </w:t>
      </w:r>
      <w:r w:rsidR="00FA6D81">
        <w:rPr>
          <w:rFonts w:ascii="Arial" w:hAnsi="Arial" w:cs="Arial"/>
          <w:sz w:val="22"/>
          <w:szCs w:val="22"/>
        </w:rPr>
        <w:t xml:space="preserve">   ...</w:t>
      </w:r>
      <w:r w:rsidR="0081782F">
        <w:rPr>
          <w:rFonts w:ascii="Arial" w:hAnsi="Arial" w:cs="Arial"/>
          <w:sz w:val="22"/>
          <w:szCs w:val="22"/>
        </w:rPr>
        <w:t xml:space="preserve"> </w:t>
      </w:r>
      <w:r w:rsidRPr="00D456D7">
        <w:rPr>
          <w:rFonts w:ascii="Arial" w:hAnsi="Arial" w:cs="Arial"/>
          <w:sz w:val="22"/>
          <w:szCs w:val="22"/>
        </w:rPr>
        <w:t>Kč</w:t>
      </w:r>
      <w:r w:rsidR="008C6FC6">
        <w:rPr>
          <w:rFonts w:ascii="Arial" w:hAnsi="Arial" w:cs="Arial"/>
          <w:sz w:val="22"/>
          <w:szCs w:val="22"/>
        </w:rPr>
        <w:t>.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451CC51" w14:textId="605FA9AD" w:rsidR="00C7399D" w:rsidRDefault="00C7399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  <w:u w:val="single"/>
        </w:rPr>
        <w:t>Pozn. pro obec</w:t>
      </w:r>
      <w:r w:rsidRPr="00C735F5">
        <w:rPr>
          <w:rFonts w:ascii="Arial" w:hAnsi="Arial" w:cs="Arial"/>
          <w:i/>
          <w:color w:val="ED7D31"/>
          <w:sz w:val="20"/>
          <w:szCs w:val="20"/>
        </w:rPr>
        <w:t>: Úlevou se rozumí snížení poplatkové povinnosti vyjádřené procenty nebo pevnou částkou. Osvobozením se rozumí úplné vyjmutí z poplatkové povinnosti. Úleva či osvobození musí respektovat zásadu zákazu diskriminace, aby nedocházelo k nedůvodnému zvýhodňování jedné skupiny poplatníků před druhou.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30AF94" w14:textId="31FA991F" w:rsidR="007D087D" w:rsidRDefault="00C7399D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  <w:u w:val="single"/>
        </w:rPr>
        <w:t>Pozn. pro obec</w:t>
      </w:r>
      <w:r w:rsidRPr="00C735F5">
        <w:rPr>
          <w:rFonts w:ascii="Arial" w:hAnsi="Arial" w:cs="Arial"/>
          <w:i/>
          <w:color w:val="ED7D31"/>
          <w:sz w:val="20"/>
          <w:szCs w:val="20"/>
        </w:rPr>
        <w:t>: Ustanovení § 14a odst. 6 zákona o místních poplatcích předpokládá ztrátu osvobození nebo úlev, a to ve všech případech, kdy poplatník nesplní svoji povinnost ohlásit údaj rozhodný pro své osvobození nebo úlevu ve lhůtě stanovené zákonem o místních poplatcích nebo v obecně závazné vyhlášce.</w:t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41B6A42" w14:textId="3F991024" w:rsidR="00C735F5" w:rsidRPr="00C735F5" w:rsidRDefault="00C735F5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  <w:r w:rsidRPr="00C735F5">
        <w:rPr>
          <w:rFonts w:ascii="Arial" w:hAnsi="Arial" w:cs="Arial"/>
          <w:i/>
          <w:color w:val="0070C0"/>
          <w:szCs w:val="24"/>
        </w:rPr>
        <w:lastRenderedPageBreak/>
        <w:t xml:space="preserve">(varianta </w:t>
      </w:r>
      <w:r>
        <w:rPr>
          <w:rFonts w:ascii="Arial" w:hAnsi="Arial" w:cs="Arial"/>
          <w:i/>
          <w:color w:val="0070C0"/>
          <w:szCs w:val="24"/>
        </w:rPr>
        <w:t>1</w:t>
      </w:r>
      <w:r w:rsidRPr="00C735F5">
        <w:rPr>
          <w:rFonts w:ascii="Arial" w:hAnsi="Arial" w:cs="Arial"/>
          <w:i/>
          <w:color w:val="0070C0"/>
          <w:szCs w:val="24"/>
        </w:rPr>
        <w:t>)</w:t>
      </w:r>
    </w:p>
    <w:p w14:paraId="303318D3" w14:textId="084F7047" w:rsidR="00C735F5" w:rsidRPr="004035A7" w:rsidRDefault="00C735F5" w:rsidP="00C735F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334C318B" w14:textId="12C235DD" w:rsidR="00C735F5" w:rsidRPr="004035A7" w:rsidRDefault="00C735F5" w:rsidP="00C735F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ustanovení</w:t>
      </w:r>
    </w:p>
    <w:p w14:paraId="2E7D058C" w14:textId="04FC6088" w:rsidR="00C735F5" w:rsidRDefault="00C735F5" w:rsidP="00C735F5">
      <w:pPr>
        <w:pStyle w:val="slalnk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Osoba, která je ke dni účinnosti této vyhlášky držitelem psa staršího 3 měsíců, je povinna splnit ohlašovací povinnost podle čl. 3 odst. 1 této vyhlášky do … dnů ode dne nabytí její účinnosti.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E4CDBD1" w14:textId="00CC223A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249A91E" w14:textId="7906D76C" w:rsidR="00C735F5" w:rsidRPr="00C735F5" w:rsidRDefault="00C735F5" w:rsidP="00C735F5">
      <w:pPr>
        <w:pStyle w:val="Nzvylnk"/>
        <w:jc w:val="both"/>
        <w:rPr>
          <w:rFonts w:ascii="Arial" w:hAnsi="Arial" w:cs="Arial"/>
          <w:b w:val="0"/>
          <w:i/>
          <w:color w:val="ED7D31"/>
          <w:sz w:val="20"/>
        </w:rPr>
      </w:pPr>
      <w:r w:rsidRPr="006819CE">
        <w:rPr>
          <w:rFonts w:ascii="Arial" w:hAnsi="Arial" w:cs="Arial"/>
          <w:b w:val="0"/>
          <w:i/>
          <w:color w:val="ED7D31"/>
          <w:sz w:val="20"/>
          <w:u w:val="single"/>
        </w:rPr>
        <w:t>Pozn. pro obec:</w:t>
      </w:r>
      <w:r w:rsidRPr="006819CE">
        <w:rPr>
          <w:rFonts w:ascii="Arial" w:hAnsi="Arial" w:cs="Arial"/>
          <w:b w:val="0"/>
          <w:i/>
          <w:color w:val="ED7D31"/>
          <w:sz w:val="20"/>
        </w:rPr>
        <w:t xml:space="preserve"> Tato varianta se použije v případech, kdy obec dosud neměla zaveden místní poplatek z</w:t>
      </w:r>
      <w:r>
        <w:rPr>
          <w:rFonts w:ascii="Arial" w:hAnsi="Arial" w:cs="Arial"/>
          <w:b w:val="0"/>
          <w:i/>
          <w:color w:val="ED7D31"/>
          <w:sz w:val="20"/>
        </w:rPr>
        <w:t>e psů</w:t>
      </w:r>
      <w:r w:rsidRPr="006819CE">
        <w:rPr>
          <w:rFonts w:ascii="Arial" w:hAnsi="Arial" w:cs="Arial"/>
          <w:b w:val="0"/>
          <w:i/>
          <w:color w:val="ED7D31"/>
          <w:sz w:val="20"/>
        </w:rPr>
        <w:t xml:space="preserve">. Účelem přechodného ustanovení je upravit lhůtu pro splnění ohlašovací povinnosti </w:t>
      </w:r>
      <w:r>
        <w:rPr>
          <w:rFonts w:ascii="Arial" w:hAnsi="Arial" w:cs="Arial"/>
          <w:b w:val="0"/>
          <w:i/>
          <w:color w:val="ED7D31"/>
          <w:sz w:val="20"/>
        </w:rPr>
        <w:t>poplatníkům</w:t>
      </w:r>
      <w:r w:rsidRPr="006819CE">
        <w:rPr>
          <w:rFonts w:ascii="Arial" w:hAnsi="Arial" w:cs="Arial"/>
          <w:b w:val="0"/>
          <w:i/>
          <w:color w:val="ED7D31"/>
          <w:sz w:val="20"/>
        </w:rPr>
        <w:t xml:space="preserve">, kteří </w:t>
      </w:r>
      <w:r>
        <w:rPr>
          <w:rFonts w:ascii="Arial" w:hAnsi="Arial" w:cs="Arial"/>
          <w:b w:val="0"/>
          <w:i/>
          <w:color w:val="ED7D31"/>
          <w:sz w:val="20"/>
        </w:rPr>
        <w:t xml:space="preserve">jsou držiteli psa staršího 3 měsíců </w:t>
      </w:r>
      <w:r w:rsidRPr="006819CE">
        <w:rPr>
          <w:rFonts w:ascii="Arial" w:hAnsi="Arial" w:cs="Arial"/>
          <w:b w:val="0"/>
          <w:i/>
          <w:color w:val="ED7D31"/>
          <w:sz w:val="20"/>
        </w:rPr>
        <w:t xml:space="preserve">již před nabytím účinnosti obecně závazné vyhlášky, tj. před zavedením poplatku. Standardní úpravu (čl. 3 odst. 1) zde nelze použít, neboť podle ní by začala lhůta těmto </w:t>
      </w:r>
      <w:r>
        <w:rPr>
          <w:rFonts w:ascii="Arial" w:hAnsi="Arial" w:cs="Arial"/>
          <w:b w:val="0"/>
          <w:i/>
          <w:color w:val="ED7D31"/>
          <w:sz w:val="20"/>
        </w:rPr>
        <w:t>poplatníkům</w:t>
      </w:r>
      <w:r w:rsidRPr="006819CE">
        <w:rPr>
          <w:rFonts w:ascii="Arial" w:hAnsi="Arial" w:cs="Arial"/>
          <w:b w:val="0"/>
          <w:i/>
          <w:color w:val="ED7D31"/>
          <w:sz w:val="20"/>
        </w:rPr>
        <w:t xml:space="preserve"> běžet již v minulosti; proto je nezbytné její počátek navázat až na nabytí účinnosti obecně závazné vyhlášky.</w:t>
      </w:r>
    </w:p>
    <w:p w14:paraId="3F230951" w14:textId="77777777" w:rsidR="00C735F5" w:rsidRDefault="00C735F5" w:rsidP="00C735F5">
      <w:pPr>
        <w:pStyle w:val="Nzvylnk"/>
        <w:spacing w:after="0"/>
        <w:jc w:val="left"/>
        <w:rPr>
          <w:rFonts w:ascii="Arial" w:hAnsi="Arial" w:cs="Arial"/>
          <w:i/>
          <w:color w:val="0070C0"/>
          <w:szCs w:val="24"/>
        </w:rPr>
      </w:pPr>
    </w:p>
    <w:p w14:paraId="39CDE832" w14:textId="4E396F63" w:rsidR="00C735F5" w:rsidRPr="00C735F5" w:rsidRDefault="00C735F5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  <w:r w:rsidRPr="00C735F5">
        <w:rPr>
          <w:rFonts w:ascii="Arial" w:hAnsi="Arial" w:cs="Arial"/>
          <w:i/>
          <w:color w:val="0070C0"/>
          <w:szCs w:val="24"/>
        </w:rPr>
        <w:t xml:space="preserve">(varianta </w:t>
      </w:r>
      <w:r>
        <w:rPr>
          <w:rFonts w:ascii="Arial" w:hAnsi="Arial" w:cs="Arial"/>
          <w:i/>
          <w:color w:val="0070C0"/>
          <w:szCs w:val="24"/>
        </w:rPr>
        <w:t>2</w:t>
      </w:r>
      <w:r w:rsidRPr="00C735F5">
        <w:rPr>
          <w:rFonts w:ascii="Arial" w:hAnsi="Arial" w:cs="Arial"/>
          <w:i/>
          <w:color w:val="0070C0"/>
          <w:szCs w:val="24"/>
        </w:rPr>
        <w:t>)</w:t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4C5E821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...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917998">
        <w:rPr>
          <w:rFonts w:ascii="Arial" w:hAnsi="Arial" w:cs="Arial"/>
          <w:i/>
          <w:sz w:val="22"/>
          <w:szCs w:val="22"/>
        </w:rPr>
        <w:t xml:space="preserve">… </w:t>
      </w:r>
      <w:r w:rsidRPr="00C735F5">
        <w:rPr>
          <w:rFonts w:ascii="Arial" w:hAnsi="Arial" w:cs="Arial"/>
          <w:i/>
          <w:color w:val="ED7D31"/>
          <w:sz w:val="22"/>
          <w:szCs w:val="22"/>
        </w:rPr>
        <w:t>(uvede se číslo a přesný název zrušované obecně závazné vyhlášky)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... </w:t>
      </w:r>
      <w:r w:rsidRPr="00C735F5">
        <w:rPr>
          <w:rFonts w:ascii="Arial" w:hAnsi="Arial" w:cs="Arial"/>
          <w:i/>
          <w:color w:val="ED7D31"/>
          <w:sz w:val="22"/>
          <w:szCs w:val="22"/>
        </w:rPr>
        <w:t>(uvede se datum vydání = datum schválení zastupitelstvem)</w:t>
      </w:r>
      <w:r w:rsidRPr="00C735F5">
        <w:rPr>
          <w:rFonts w:ascii="Arial" w:hAnsi="Arial" w:cs="Arial"/>
          <w:color w:val="ED7D31"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4714AD56" w14:textId="45571536" w:rsidR="00C735F5" w:rsidRPr="006819CE" w:rsidRDefault="00C735F5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  <w:r w:rsidRPr="006819CE">
        <w:rPr>
          <w:rFonts w:ascii="Arial" w:hAnsi="Arial" w:cs="Arial"/>
          <w:i/>
          <w:color w:val="ED7D31"/>
          <w:sz w:val="20"/>
          <w:u w:val="single"/>
        </w:rPr>
        <w:t>Pozn. pro obec:</w:t>
      </w:r>
      <w:r w:rsidRPr="006819CE">
        <w:rPr>
          <w:rFonts w:ascii="Arial" w:hAnsi="Arial" w:cs="Arial"/>
          <w:i/>
          <w:color w:val="ED7D31"/>
          <w:sz w:val="20"/>
        </w:rPr>
        <w:t xml:space="preserve"> Tato varianta se použije v případech, kdy měla obec zaveden místní poplatek z</w:t>
      </w:r>
      <w:r>
        <w:rPr>
          <w:rFonts w:ascii="Arial" w:hAnsi="Arial" w:cs="Arial"/>
          <w:i/>
          <w:color w:val="ED7D31"/>
          <w:sz w:val="20"/>
        </w:rPr>
        <w:t>e</w:t>
      </w:r>
      <w:r w:rsidRPr="006819CE">
        <w:rPr>
          <w:rFonts w:ascii="Arial" w:hAnsi="Arial" w:cs="Arial"/>
          <w:i/>
          <w:color w:val="ED7D31"/>
          <w:sz w:val="20"/>
        </w:rPr>
        <w:t> p</w:t>
      </w:r>
      <w:r>
        <w:rPr>
          <w:rFonts w:ascii="Arial" w:hAnsi="Arial" w:cs="Arial"/>
          <w:i/>
          <w:color w:val="ED7D31"/>
          <w:sz w:val="20"/>
        </w:rPr>
        <w:t>sů</w:t>
      </w:r>
      <w:r w:rsidRPr="006819CE">
        <w:rPr>
          <w:rFonts w:ascii="Arial" w:hAnsi="Arial" w:cs="Arial"/>
          <w:i/>
          <w:color w:val="ED7D31"/>
          <w:sz w:val="20"/>
        </w:rPr>
        <w:t xml:space="preserve"> již předchozí obecně závaznou vyhláškou</w:t>
      </w:r>
      <w:r w:rsidRPr="006819CE">
        <w:rPr>
          <w:rFonts w:ascii="Arial" w:hAnsi="Arial" w:cs="Arial"/>
          <w:b/>
          <w:i/>
          <w:color w:val="ED7D31"/>
          <w:sz w:val="20"/>
        </w:rPr>
        <w:t>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77777777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  <w:r w:rsidRPr="00C735F5">
        <w:rPr>
          <w:rFonts w:ascii="Arial" w:hAnsi="Arial" w:cs="Arial"/>
          <w:i/>
          <w:color w:val="0070C0"/>
          <w:szCs w:val="24"/>
        </w:rPr>
        <w:t>(varianta 1)</w:t>
      </w:r>
    </w:p>
    <w:p w14:paraId="4BCA583C" w14:textId="4F3BA52A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…</w:t>
      </w:r>
      <w:r w:rsidR="006D675E">
        <w:rPr>
          <w:rFonts w:ascii="Arial" w:hAnsi="Arial" w:cs="Arial"/>
          <w:sz w:val="22"/>
          <w:szCs w:val="22"/>
        </w:rPr>
        <w:t xml:space="preserve"> 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C319942" w14:textId="77777777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  <w:r w:rsidRPr="00C735F5">
        <w:rPr>
          <w:rFonts w:ascii="Arial" w:hAnsi="Arial" w:cs="Arial"/>
          <w:i/>
          <w:color w:val="0070C0"/>
          <w:szCs w:val="24"/>
        </w:rPr>
        <w:t>(varianta 2)</w:t>
      </w:r>
    </w:p>
    <w:p w14:paraId="55D15716" w14:textId="77777777" w:rsidR="000A0388" w:rsidRPr="00B40A37" w:rsidRDefault="00C02150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2688668" w14:textId="256A3250" w:rsidR="00A80117" w:rsidRDefault="000A0388">
      <w:pPr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  <w:u w:val="single"/>
        </w:rPr>
        <w:t>Pozn. pro obec</w:t>
      </w:r>
      <w:r w:rsidRPr="00C735F5">
        <w:rPr>
          <w:rFonts w:ascii="Arial" w:hAnsi="Arial" w:cs="Arial"/>
          <w:i/>
          <w:color w:val="ED7D31"/>
          <w:sz w:val="20"/>
          <w:szCs w:val="20"/>
        </w:rPr>
        <w:t xml:space="preserve">: </w:t>
      </w:r>
      <w:r w:rsidR="007F423A" w:rsidRPr="00C735F5">
        <w:rPr>
          <w:rFonts w:ascii="Arial" w:hAnsi="Arial" w:cs="Arial"/>
          <w:i/>
          <w:color w:val="ED7D31"/>
          <w:sz w:val="20"/>
          <w:szCs w:val="20"/>
        </w:rPr>
        <w:t>Účinnost obecně závazné vyhlášky doporučuje Ministerstvo vnitra stanovit k</w:t>
      </w:r>
      <w:r w:rsidR="00E1137F" w:rsidRPr="00C735F5">
        <w:rPr>
          <w:rFonts w:ascii="Arial" w:hAnsi="Arial" w:cs="Arial"/>
          <w:i/>
          <w:color w:val="ED7D31"/>
          <w:sz w:val="20"/>
          <w:szCs w:val="20"/>
        </w:rPr>
        <w:t> </w:t>
      </w:r>
      <w:r w:rsidR="007F423A" w:rsidRPr="00C735F5">
        <w:rPr>
          <w:rFonts w:ascii="Arial" w:hAnsi="Arial" w:cs="Arial"/>
          <w:i/>
          <w:color w:val="ED7D31"/>
          <w:sz w:val="20"/>
          <w:szCs w:val="20"/>
        </w:rPr>
        <w:t>1.</w:t>
      </w:r>
      <w:r w:rsidR="00E1137F" w:rsidRPr="00C735F5">
        <w:rPr>
          <w:rFonts w:ascii="Arial" w:hAnsi="Arial" w:cs="Arial"/>
          <w:i/>
          <w:color w:val="ED7D31"/>
          <w:sz w:val="20"/>
          <w:szCs w:val="20"/>
        </w:rPr>
        <w:t> </w:t>
      </w:r>
      <w:r w:rsidR="007F423A" w:rsidRPr="00C735F5">
        <w:rPr>
          <w:rFonts w:ascii="Arial" w:hAnsi="Arial" w:cs="Arial"/>
          <w:i/>
          <w:color w:val="ED7D31"/>
          <w:sz w:val="20"/>
          <w:szCs w:val="20"/>
        </w:rPr>
        <w:t>lednu následujícího roku, neboť poplatkovým obdobím místního poplatku ze psů je kalendářní rok; v případě nabytí účinnosti příslušné vyhlášky v průběhu kalendářního roku dochází k jejímu zpětnému (retroaktivnímu) působení a obec se vystavuje aplikačním problémům a riziku závažných právních sporů.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77777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777777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4F4378" w14:textId="77777777" w:rsidR="00A80117" w:rsidRPr="00EC097A" w:rsidRDefault="00A80117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EC097A">
        <w:rPr>
          <w:rFonts w:ascii="Arial" w:hAnsi="Arial" w:cs="Arial"/>
          <w:i/>
          <w:color w:val="ED7D31"/>
          <w:sz w:val="20"/>
          <w:szCs w:val="20"/>
          <w:u w:val="single"/>
        </w:rPr>
        <w:t>Pozn. pro obec</w:t>
      </w:r>
      <w:r w:rsidRPr="00EC097A">
        <w:rPr>
          <w:rFonts w:ascii="Arial" w:hAnsi="Arial" w:cs="Arial"/>
          <w:i/>
          <w:color w:val="ED7D31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 příjmením uvedena doložka v. r. </w:t>
      </w:r>
    </w:p>
    <w:p w14:paraId="33DC0BFD" w14:textId="77777777" w:rsidR="00A80117" w:rsidRPr="00EC097A" w:rsidRDefault="00A80117" w:rsidP="00A8011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BC4C7FF" w14:textId="77777777" w:rsidR="00A80117" w:rsidRPr="00EC097A" w:rsidRDefault="00A80117" w:rsidP="00A80117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  <w:u w:val="single"/>
        </w:rPr>
        <w:t>Upozornění</w:t>
      </w:r>
      <w:r w:rsidRPr="00EC097A">
        <w:rPr>
          <w:rFonts w:ascii="Arial" w:hAnsi="Arial" w:cs="Arial"/>
          <w:i/>
          <w:color w:val="ED7D31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 některých správních úřadů.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1045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Joklík Jakub, Mgr.</cp:lastModifiedBy>
  <cp:revision>3</cp:revision>
  <cp:lastPrinted>2019-09-23T08:46:00Z</cp:lastPrinted>
  <dcterms:created xsi:type="dcterms:W3CDTF">2023-09-12T18:52:00Z</dcterms:created>
  <dcterms:modified xsi:type="dcterms:W3CDTF">2023-09-12T18:54:00Z</dcterms:modified>
</cp:coreProperties>
</file>